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90C51">
        <w:rPr>
          <w:rFonts w:ascii="Times New Roman" w:hAnsi="Times New Roman" w:cs="Times New Roman"/>
          <w:sz w:val="24"/>
          <w:szCs w:val="24"/>
        </w:rPr>
      </w:r>
      <w:r w:rsidR="00A90C51">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90C51">
        <w:rPr>
          <w:rFonts w:ascii="Times New Roman" w:hAnsi="Times New Roman" w:cs="Times New Roman"/>
          <w:sz w:val="24"/>
          <w:szCs w:val="24"/>
        </w:rPr>
      </w:r>
      <w:r w:rsidR="00A90C51">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080F5A">
        <w:trPr>
          <w:trHeight w:val="871"/>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C22E6"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sidR="00A90C51">
              <w:rPr>
                <w:rFonts w:ascii="Times New Roman" w:hAnsi="Times New Roman"/>
                <w:b/>
              </w:rPr>
              <w:t>160 01</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A90C51">
              <w:rPr>
                <w:rFonts w:ascii="Times New Roman" w:hAnsi="Times New Roman" w:cs="Times New Roman"/>
              </w:rPr>
            </w:r>
            <w:r w:rsidR="00A90C51">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rad</w:t>
            </w:r>
            <w:r w:rsidR="009C22E6">
              <w:rPr>
                <w:rFonts w:ascii="Times New Roman" w:hAnsi="Times New Roman" w:cs="Times New Roman"/>
                <w:b/>
                <w:bCs/>
              </w:rPr>
              <w:t>a</w:t>
            </w:r>
            <w:r w:rsidR="00A90C51">
              <w:rPr>
                <w:rFonts w:ascii="Times New Roman" w:hAnsi="Times New Roman" w:cs="Times New Roman"/>
                <w:b/>
                <w:bCs/>
              </w:rPr>
              <w:t>/odborný rada</w:t>
            </w:r>
            <w:r w:rsidR="004B2947" w:rsidRPr="00142B5C">
              <w:rPr>
                <w:rFonts w:ascii="Times New Roman" w:hAnsi="Times New Roman" w:cs="Times New Roman"/>
                <w:b/>
                <w:bCs/>
              </w:rPr>
              <w:t xml:space="preserve"> oddělení </w:t>
            </w:r>
            <w:r w:rsidR="00A90C51">
              <w:rPr>
                <w:rFonts w:ascii="Times New Roman" w:hAnsi="Times New Roman" w:cs="Times New Roman"/>
                <w:b/>
                <w:bCs/>
              </w:rPr>
              <w:t>ekonomických a technických agend</w:t>
            </w:r>
            <w:bookmarkStart w:id="0" w:name="_GoBack"/>
            <w:bookmarkEnd w:id="0"/>
            <w:r w:rsidR="00326A33" w:rsidRPr="00326A33">
              <w:rPr>
                <w:rFonts w:ascii="Times New Roman" w:hAnsi="Times New Roman" w:cs="Times New Roman"/>
                <w:b/>
                <w:bCs/>
              </w:rPr>
              <w:t xml:space="preserve"> odboru právně kontrolního, ekonomických a technických agend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A90C51" w:rsidRPr="00A90C51">
              <w:rPr>
                <w:rFonts w:ascii="Times New Roman" w:hAnsi="Times New Roman" w:cs="Times New Roman"/>
                <w:b/>
                <w:bCs/>
              </w:rPr>
              <w:t>202400141901</w:t>
            </w:r>
            <w:r w:rsidR="004B2947" w:rsidRPr="00142B5C">
              <w:rPr>
                <w:rFonts w:ascii="Times New Roman" w:hAnsi="Times New Roman" w:cs="Times New Roman"/>
                <w:b/>
                <w:bCs/>
              </w:rPr>
              <w:t>)</w:t>
            </w:r>
            <w:r w:rsidR="00080F5A">
              <w:rPr>
                <w:rFonts w:ascii="Times New Roman" w:hAnsi="Times New Roman" w:cs="Times New Roman"/>
                <w:b/>
                <w:bCs/>
              </w:rPr>
              <w:t xml:space="preserve"> </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90C51">
        <w:rPr>
          <w:rFonts w:ascii="Times New Roman" w:hAnsi="Times New Roman" w:cs="Times New Roman"/>
          <w:b/>
          <w:bCs/>
        </w:rPr>
      </w:r>
      <w:r w:rsidR="00A90C51">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90C51">
        <w:rPr>
          <w:rFonts w:ascii="Times New Roman" w:hAnsi="Times New Roman" w:cs="Times New Roman"/>
          <w:b/>
          <w:bCs/>
        </w:rPr>
      </w:r>
      <w:r w:rsidR="00A90C51">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A90C51">
        <w:rPr>
          <w:rFonts w:ascii="Times New Roman" w:hAnsi="Times New Roman" w:cs="Times New Roman"/>
          <w:bCs/>
        </w:rPr>
      </w:r>
      <w:r w:rsidR="00A90C51">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A90C51">
        <w:rPr>
          <w:rFonts w:ascii="Times New Roman" w:hAnsi="Times New Roman" w:cs="Times New Roman"/>
          <w:bCs/>
        </w:rPr>
      </w:r>
      <w:r w:rsidR="00A90C51">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A90C51">
        <w:rPr>
          <w:rFonts w:ascii="Times New Roman" w:hAnsi="Times New Roman" w:cs="Times New Roman"/>
          <w:bCs/>
        </w:rPr>
      </w:r>
      <w:r w:rsidR="00A90C51">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A90C51">
        <w:rPr>
          <w:rFonts w:ascii="Times New Roman" w:hAnsi="Times New Roman" w:cs="Times New Roman"/>
          <w:bCs/>
        </w:rPr>
      </w:r>
      <w:r w:rsidR="00A90C51">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A90C51">
        <w:rPr>
          <w:rFonts w:ascii="Times New Roman" w:hAnsi="Times New Roman" w:cs="Times New Roman"/>
          <w:bCs/>
        </w:rPr>
      </w:r>
      <w:r w:rsidR="00A90C51">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0F5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26A33"/>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2E6"/>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0C51"/>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603"/>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90FD04"/>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313E5-BD9B-4E3A-BFAC-9D8B6A36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844</Words>
  <Characters>4980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23</cp:revision>
  <dcterms:created xsi:type="dcterms:W3CDTF">2023-01-11T08:49:00Z</dcterms:created>
  <dcterms:modified xsi:type="dcterms:W3CDTF">2025-04-30T09:25:00Z</dcterms:modified>
</cp:coreProperties>
</file>